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spacing w:line="118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f0f10"/>
        </w:rPr>
      </w:pPr>
      <w:r>
        <w:rPr>
          <w:rFonts w:ascii="Times New Roman" w:hAnsi="Times New Roman"/>
          <w:color w:val="0f0f10"/>
        </w:rPr>
        <w:t xml:space="preserve">Правила поведения пациентов </w:t>
      </w:r>
    </w:p>
    <w:p>
      <w:pPr>
        <w:pStyle w:val="para1"/>
        <w:spacing w:line="118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f0f10"/>
        </w:rPr>
      </w:pPr>
      <w:r>
        <w:rPr>
          <w:rFonts w:ascii="Times New Roman" w:hAnsi="Times New Roman"/>
          <w:color w:val="0f0f10"/>
        </w:rPr>
        <w:t>в стоматологической клинике ООО «Добрый доктор»</w:t>
      </w:r>
    </w:p>
    <w:p>
      <w:pPr>
        <w:pStyle w:val="para2"/>
        <w:spacing w:line="958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f0f10"/>
        </w:rPr>
      </w:pPr>
      <w:r>
        <w:rPr>
          <w:rFonts w:ascii="Times New Roman" w:hAnsi="Times New Roman" w:eastAsia="Times New Roman" w:cs="Times New Roman"/>
          <w:color w:val="0f0f10"/>
        </w:rPr>
        <w:t>1. Общие положения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Настоящие Правила разработаны в соответствии с Федеральным законом РФ «Об основах охраны здоровья граждан в Российской Федерации», Постановлением Правительства РФ от 11 мая 2023 г. № 736 «Об утверждении Правил предоставления медицинскими организациями платных медицинских услуг», Законом «О защите прав потребителей» и иными нормативно-правовыми актами.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Правила определяют нормы поведения пациентов и иных посетителей ООО «Добрый доктор» (далее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Клиники, а также работников Клиники. Соблюдение настоящих Правил является обязательным.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Настоящие Правила размещаются для всеобщего ознакомления на информационном стенде Клиники, на сайте Клиники в сети «Интернет».</w:t>
      </w:r>
    </w:p>
    <w:p>
      <w:pPr>
        <w:pStyle w:val="para2"/>
        <w:spacing w:line="958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f0f10"/>
        </w:rPr>
      </w:pPr>
      <w:r>
        <w:rPr>
          <w:rFonts w:ascii="Times New Roman" w:hAnsi="Times New Roman" w:eastAsia="Times New Roman" w:cs="Times New Roman"/>
          <w:color w:val="0f0f10"/>
        </w:rPr>
        <w:t>2. Основные понятия</w:t>
      </w:r>
    </w:p>
    <w:p>
      <w:pPr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В настоящих Правилах используются следующие основные понятия: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Медицинская услуга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Услуги медицинского сервиса и услуги, косвенно связанные с медицинскими – услуги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Пациент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Посетитель —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Лечащий врач – врач любой специальности,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</w:t>
      </w:r>
    </w:p>
    <w:p>
      <w:pPr>
        <w:pStyle w:val="para2"/>
        <w:spacing w:line="958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f0f10"/>
        </w:rPr>
      </w:pPr>
      <w:r>
        <w:rPr>
          <w:rFonts w:ascii="Times New Roman" w:hAnsi="Times New Roman" w:eastAsia="Times New Roman" w:cs="Times New Roman"/>
          <w:color w:val="0f0f10"/>
        </w:rPr>
        <w:t>3. Права и обязанности пациента</w:t>
      </w:r>
    </w:p>
    <w:p>
      <w:pPr>
        <w:spacing w:line="616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color w:val="323236"/>
          <w:sz w:val="28"/>
          <w:szCs w:val="28"/>
        </w:rPr>
      </w:pPr>
      <w:r>
        <w:rPr>
          <w:rFonts w:cs="Arial"/>
          <w:b/>
          <w:bCs/>
          <w:color w:val="323236"/>
          <w:sz w:val="28"/>
          <w:szCs w:val="28"/>
        </w:rPr>
        <w:t>Пациент имеет право на: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получение консультаций врачей-специалистов;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выбор лиц, которым в интересах пациента может быть передана информация о состоянии его здоровья;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защиту сведений, составляющих врачебную тайну;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отказ от медицинского вмешательства (при отказе должны быть разъяснены возможные последствия.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работником);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>
      <w:pPr>
        <w:spacing w:line="616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color w:val="323236"/>
          <w:sz w:val="28"/>
          <w:szCs w:val="28"/>
        </w:rPr>
      </w:pPr>
      <w:r>
        <w:rPr>
          <w:rFonts w:cs="Arial"/>
          <w:b/>
          <w:bCs/>
          <w:color w:val="323236"/>
          <w:sz w:val="28"/>
          <w:szCs w:val="28"/>
        </w:rPr>
        <w:t>Пациент обязан: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соблюдать режим работы Клиники;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соблюдать требования пожарной безопасности;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принимать меры к сохранению и укреплению своего здоровья;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своевременно обращаться за медицинской помощью;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проявлять в общении с медицинскими работниками такт и уважение, быть выдержанным, доброжелательным;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 приходить на прием к врачу в алкогольном, наркотическом, ином токсическом опьянении;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своевременно являться на прием и предупреждать о невозможности явки по уважительной причине.</w:t>
      </w:r>
    </w:p>
    <w:p>
      <w:pPr>
        <w:numPr>
          <w:ilvl w:val="0"/>
          <w:numId w:val="0"/>
        </w:numPr>
        <w:ind w:left="567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При опоздании Пациента на приём более чем на 15 минут, для исключения ущемления прав других пациентов, Клиника имеет право отказать в обслуживании Пациента в текущий момент и перенести время приёма на имеющееся свободное в течение этого или другого дня.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сообщать врачу всю информацию, необходимую для постановки диагноза и лечения заболевания;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подписать информированное согласие на медицинское вмешательство и другие документы Клиники;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ознакомиться с рекомендованным планом лечения и соблюдать его;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своевременно и неукоснительно выполнять все предписания лечащего врача;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 предпринимать действий, способных нарушить права других пациентов и работников Клиники;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соблюдать установленный порядок деятельности Клиники и нормы поведения в общественных местах;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посещать подразделения Клиники и медицинские кабинеты в соответствии с установленным графиком их работы;</w:t>
      </w:r>
    </w:p>
    <w:p>
      <w:pPr>
        <w:numPr>
          <w:ilvl w:val="0"/>
          <w:numId w:val="1"/>
        </w:numPr>
        <w:ind w:left="567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при посещении медицинских кабинетов надевать на обувь бахилы или переобуваться в сменную обувь;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 допускать проявлений неуважительного отношения к иным пациентам и работникам Клиники;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бережно относиться к имуществу Клиники, соблюдать чистоту и тишину в помещениях Клиники.</w:t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0"/>
        </w:numPr>
        <w:ind w:left="283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</w:r>
    </w:p>
    <w:p>
      <w:pPr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/>
          <w:bCs/>
          <w:color w:val="323236"/>
          <w:sz w:val="28"/>
          <w:szCs w:val="28"/>
        </w:rPr>
        <w:t>Пациентам и посетителям,</w:t>
      </w:r>
      <w:r>
        <w:rPr>
          <w:rFonts w:cs="Arial"/>
          <w:bCs/>
          <w:color w:val="323236"/>
          <w:sz w:val="28"/>
          <w:szCs w:val="28"/>
        </w:rPr>
        <w:t xml:space="preserve">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 </w:t>
      </w:r>
      <w:r>
        <w:rPr>
          <w:rFonts w:cs="Arial"/>
          <w:b/>
          <w:bCs/>
          <w:color w:val="323236"/>
          <w:sz w:val="28"/>
          <w:szCs w:val="28"/>
        </w:rPr>
        <w:t>запрещается:</w:t>
      </w:r>
      <w:r>
        <w:rPr>
          <w:rFonts w:cs="Arial"/>
          <w:bCs/>
          <w:color w:val="323236"/>
          <w:sz w:val="28"/>
          <w:szCs w:val="28"/>
        </w:rPr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находиться в служебных помещениях Клиники без разрешения;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употреблять пищу в коридорах, на лестничных маршах и других помещениях;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курить на крыльце, лестничных площадках, в коридорах, кабинетах, фойе и др. помещениях Клиники;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играть в азартные игры в помещениях и на территории Клиники;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громко разговаривать, шуметь, хлопать дверями;</w:t>
      </w:r>
    </w:p>
    <w:p>
      <w:pPr>
        <w:numPr>
          <w:ilvl w:val="0"/>
          <w:numId w:val="2"/>
        </w:numPr>
        <w:ind w:left="567" w:hanging="567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оставлять несовершеннолетних лиц без присмотра.</w:t>
      </w:r>
    </w:p>
    <w:p>
      <w:pPr>
        <w:numPr>
          <w:ilvl w:val="0"/>
          <w:numId w:val="0"/>
        </w:numPr>
        <w:ind w:left="567" w:firstLine="0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Несовершеннолетние лица могут находиться на территории Клиники только в сопровождении законных представителей или представителей по нотариальной доверенности (далее по тексту – Представитель). Ответственность за любой ущерб, причинённый несовершеннолетним лицом Клинике или ее работникам, несёт Представитель несовершеннолетнего лица. Клиника не несёт ответственности за причинение вреда здоровью и/или имуществу несовершеннолетнего лица, находящегося на территории Клиники без сопровождения Представителя.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выносить из помещения Клиники документы, полученные для ознакомления;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изымать какие-либо документы из медицинских карт, со стендов и из папок информационных стендов;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размещать в помещениях и на территории Клиники объявления без разрешения администрации Клиники;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производить фото- и видеосъемку без предварительного разрешения администрации Клиники;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находиться в помещениях Клиники в верхней одежде, грязной обуви;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преграждать проезд санитарного транспорта к зданиям Клиники;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28"/>
          <w:szCs w:val="28"/>
        </w:rPr>
      </w:pPr>
      <w:r>
        <w:rPr>
          <w:rFonts w:cs="Arial"/>
          <w:bCs/>
          <w:color w:val="323236"/>
          <w:sz w:val="28"/>
          <w:szCs w:val="28"/>
        </w:rPr>
        <w:t>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>
      <w:pPr>
        <w:numPr>
          <w:ilvl w:val="0"/>
          <w:numId w:val="0"/>
        </w:numPr>
        <w:ind w:left="283" w:firstLine="0"/>
        <w:spacing w:line="616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30"/>
          <w:szCs w:val="32"/>
        </w:rPr>
      </w:pPr>
      <w:r>
        <w:rPr>
          <w:rFonts w:cs="Arial"/>
          <w:bCs/>
          <w:color w:val="323236"/>
          <w:sz w:val="30"/>
          <w:szCs w:val="32"/>
        </w:rPr>
      </w:r>
    </w:p>
    <w:p>
      <w:pPr>
        <w:pStyle w:val="para2"/>
        <w:spacing w:line="958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f0f10"/>
        </w:rPr>
      </w:pPr>
      <w:r>
        <w:rPr>
          <w:rFonts w:ascii="Times New Roman" w:hAnsi="Times New Roman" w:eastAsia="Times New Roman" w:cs="Times New Roman"/>
          <w:color w:val="0f0f10"/>
        </w:rPr>
        <w:t>4. Ответственность за нарушение настоящих правил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30"/>
          <w:szCs w:val="32"/>
        </w:rPr>
      </w:pPr>
      <w:r>
        <w:rPr>
          <w:rFonts w:cs="Arial"/>
          <w:bCs/>
          <w:color w:val="323236"/>
          <w:sz w:val="30"/>
          <w:szCs w:val="32"/>
        </w:rPr>
        <w:t>В случае нарушения пациентами и иными посетителями Правил работники Клиники вправе делать им соответствующие замечания.</w:t>
      </w:r>
    </w:p>
    <w:p>
      <w:pPr>
        <w:numPr>
          <w:ilvl w:val="0"/>
          <w:numId w:val="1"/>
        </w:numPr>
        <w:ind w:left="283" w:hanging="283"/>
        <w:spacing w:line="400" w:lineRule="atLeast"/>
        <w:keepNext/>
        <w:outlineLvl w:val="1"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Cs/>
          <w:color w:val="323236"/>
          <w:sz w:val="30"/>
          <w:szCs w:val="32"/>
        </w:rPr>
      </w:pPr>
      <w:r>
        <w:rPr>
          <w:rFonts w:cs="Arial"/>
          <w:bCs/>
          <w:color w:val="323236"/>
          <w:sz w:val="30"/>
          <w:szCs w:val="32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80"/>
      <w:tmLastPosIdx w:val="491"/>
    </w:tmLastPosCaret>
    <w:tmLastPosAnchor>
      <w:tmLastPosPgfIdx w:val="0"/>
      <w:tmLastPosIdx w:val="0"/>
    </w:tmLastPosAnchor>
    <w:tmLastPosTblRect w:left="0" w:top="0" w:right="0" w:bottom="0"/>
  </w:tmLastPos>
  <w:tmAppRevision w:date="1759341017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2025-10-01T17:03:39Z</dcterms:created>
  <dcterms:modified xsi:type="dcterms:W3CDTF">2025-10-01T17:50:17Z</dcterms:modified>
</cp:coreProperties>
</file>